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Sztuczna inteligencja zmienia </w:t>
      </w:r>
      <w:r w:rsidDel="00000000" w:rsidR="00000000" w:rsidRPr="00000000">
        <w:rPr>
          <w:b w:val="1"/>
          <w:sz w:val="26"/>
          <w:szCs w:val="26"/>
          <w:rtl w:val="0"/>
        </w:rPr>
        <w:t xml:space="preserve">sprzedaż aut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 już teraz korzysta z niej 67% dealerów, a wkrótce 80% [NOWE DANE OTOMOTO]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Sprzedaż samochodów wkracza w nową erę, którą zdominuje oferta samochodów chińskich, elektromobilność oraz elastyczność w wyścigu po klienta.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Rośnie waga sztucznej inteligencji - dziś wykorzystywanej w sprzedaży już przez 67% autoryzowanych dealerów aut nowych - w przyszłości do nawet 80%.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- </w:t>
      </w:r>
      <w:r w:rsidDel="00000000" w:rsidR="00000000" w:rsidRPr="00000000">
        <w:rPr>
          <w:i w:val="1"/>
          <w:sz w:val="20"/>
          <w:szCs w:val="20"/>
          <w:rtl w:val="0"/>
        </w:rPr>
        <w:t xml:space="preserve">Dane te jednoznacznie wskazują, że sztuczna inteligencja przestaje być dodatkiem, a staje się fundamentem </w:t>
      </w:r>
      <w:r w:rsidDel="00000000" w:rsidR="00000000" w:rsidRPr="00000000">
        <w:rPr>
          <w:i w:val="1"/>
          <w:sz w:val="20"/>
          <w:szCs w:val="20"/>
          <w:rtl w:val="0"/>
        </w:rPr>
        <w:t xml:space="preserve">przewagi</w:t>
      </w:r>
      <w:r w:rsidDel="00000000" w:rsidR="00000000" w:rsidRPr="00000000">
        <w:rPr>
          <w:i w:val="1"/>
          <w:sz w:val="20"/>
          <w:szCs w:val="20"/>
          <w:rtl w:val="0"/>
        </w:rPr>
        <w:t xml:space="preserve"> konkurencyjnej. Dealerzy, którzy już dziś inwestują w AI, budują trwałą pozycję rynkową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sz w:val="20"/>
          <w:szCs w:val="20"/>
          <w:rtl w:val="0"/>
        </w:rPr>
        <w:t xml:space="preserve"> mówi Tomasz Sułkowski, Senior Head of Sales w OTOMOTO.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Trendy rynku, które zmieniają branżę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Rynek motoryzacji przechodzi od kilku lat intensywną transformację – a w najbliższych latach procesy te przyspieszą. Wraz z rewolucją na rynku, zachodzą wielkie zmiany w</w:t>
      </w:r>
      <w:r w:rsidDel="00000000" w:rsidR="00000000" w:rsidRPr="00000000">
        <w:rPr>
          <w:sz w:val="20"/>
          <w:szCs w:val="20"/>
          <w:rtl w:val="0"/>
        </w:rPr>
        <w:t xml:space="preserve"> roli sprzedawców pojazdów, k</w:t>
      </w:r>
      <w:r w:rsidDel="00000000" w:rsidR="00000000" w:rsidRPr="00000000">
        <w:rPr>
          <w:sz w:val="20"/>
          <w:szCs w:val="20"/>
          <w:rtl w:val="0"/>
        </w:rPr>
        <w:t xml:space="preserve">tórzy stają przed nowymi wyzwaniami. Jak wynika z najnowszego raportu “Dealerzy Jutra” opracowanego przez OTOMOTO, w którym przebadano sprzedawców samochodów w całym kraju już teraz są one dostrzegane przez branżę.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 wskazują dane raportowe, jednym z kluczowych trendów, który już teraz zmienia rynek, jest napływ chińskich samochodów. Dziś tylko 6% spośród przebadanych przez OTOMOTO sprzedawców handluje pojazdami chińskimi, ale aż dla 52% będzie to ważny kierunek w przyszłości.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Drugim bardzo ważnym nurtem, który już teraz rozwija się dynamicznie, </w:t>
      </w:r>
      <w:r w:rsidDel="00000000" w:rsidR="00000000" w:rsidRPr="00000000">
        <w:rPr>
          <w:sz w:val="20"/>
          <w:szCs w:val="20"/>
          <w:rtl w:val="0"/>
        </w:rPr>
        <w:t xml:space="preserve">jest elektromobilność</w:t>
      </w:r>
      <w:r w:rsidDel="00000000" w:rsidR="00000000" w:rsidRPr="00000000">
        <w:rPr>
          <w:sz w:val="20"/>
          <w:szCs w:val="20"/>
          <w:rtl w:val="0"/>
        </w:rPr>
        <w:t xml:space="preserve"> – sprzedaż pojazdów hybrydowych i elektrycznych.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Te trendy nie pozostawiają sprzedawcom wyboru. “Dealerzy jutra” muszą być gotowi na szybkie zmiany i umieć się do nich adaptować. Nasze badanie pokazuje, że aż 53% sprzedawców samochodów uważa elastyczność za kluczową kompetencję. To nie tylko skuteczne reagowanie na nowe kierunki na rynku i w ofercie, ale też umiejętność do pracy z bardzo różnymi klientami – od osób o przede wszystkim skoncentrowanych na budżecie, przez bardzo wymagających nabywców do najmłodszych klientów, którzy stawiają na zupełnie nowe kanały sprzedaży. Elastyczność musi dziś iść w parze z cyfryzacją i personalizacją - te elementy przestają być  dodatkiem i stają się fundamentem konkurencyjności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rtl w:val="0"/>
        </w:rPr>
        <w:t xml:space="preserve"> komentuje </w:t>
      </w:r>
      <w:r w:rsidDel="00000000" w:rsidR="00000000" w:rsidRPr="00000000">
        <w:rPr>
          <w:b w:val="1"/>
          <w:sz w:val="20"/>
          <w:szCs w:val="20"/>
          <w:rtl w:val="0"/>
        </w:rPr>
        <w:t xml:space="preserve">Tomasz Sułkowski, Senior Head of Sales w OTOMOTO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Dealer Jutra, czyli cyfryzacja sprzedaży w oparciu o dane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Obok zmieniających się aspektów rynkowych mających wpływ na funkcjonowanie zespołów sprzedażowych, jako równie istotne jawią się </w:t>
      </w:r>
      <w:r w:rsidDel="00000000" w:rsidR="00000000" w:rsidRPr="00000000">
        <w:rPr>
          <w:b w:val="1"/>
          <w:sz w:val="20"/>
          <w:szCs w:val="20"/>
          <w:rtl w:val="0"/>
        </w:rPr>
        <w:t xml:space="preserve">czynniki związane bezpośrednio z kupującymi.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 opinii aż połowy sprzedających samochody wzrost znaczenia handlu e-commerce będzie jednym z kluczowych trendów </w:t>
      </w:r>
      <w:r w:rsidDel="00000000" w:rsidR="00000000" w:rsidRPr="00000000">
        <w:rPr>
          <w:sz w:val="20"/>
          <w:szCs w:val="20"/>
          <w:rtl w:val="0"/>
        </w:rPr>
        <w:t xml:space="preserve">dla przyszłości branży motoryzacj</w:t>
      </w:r>
      <w:r w:rsidDel="00000000" w:rsidR="00000000" w:rsidRPr="00000000">
        <w:rPr>
          <w:sz w:val="20"/>
          <w:szCs w:val="20"/>
          <w:rtl w:val="0"/>
        </w:rPr>
        <w:t xml:space="preserve">i. Sprzedawca przy</w:t>
      </w:r>
      <w:r w:rsidDel="00000000" w:rsidR="00000000" w:rsidRPr="00000000">
        <w:rPr>
          <w:sz w:val="20"/>
          <w:szCs w:val="20"/>
          <w:rtl w:val="0"/>
        </w:rPr>
        <w:t xml:space="preserve">szłości jest cyfrowo zaawansowany, buduje mocną rozpoznawalność online oraz aktywnie korzysta z social mediów. Są to odpowiednio to druga i trzecia najczęściej wskazywane cechy opisujące “dealera jutra”po 44% badanych.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Cyfryzacja sprzedaży i profesjonalny wizerunek zbudowany w sieci niewątpliwie uwiarygodnia przekaz sprzedawcy, a bardzo często pozwala zapoznać się z udostępnianą tam ofertą. Budowanie silnego wizerunku opartego o nowoczesne kanały i narzędzia jest więc ważnym czynnikiem kształtującym wiarygodność i pozycję dla dwóch najbardziej wymagających grup, które wskazują sprzedawcy w badaniu – nabywców premium i generację Z.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“Dealer przyszłości” swoje strategie i działania, sprzedażowe i wizerunkowe, opiera na analityce danych jako fundamencie decyzji - tak uważa </w:t>
      </w:r>
      <w:r w:rsidDel="00000000" w:rsidR="00000000" w:rsidRPr="00000000">
        <w:rPr>
          <w:sz w:val="20"/>
          <w:szCs w:val="20"/>
          <w:rtl w:val="0"/>
        </w:rPr>
        <w:t xml:space="preserve">1/3</w:t>
      </w:r>
      <w:r w:rsidDel="00000000" w:rsidR="00000000" w:rsidRPr="00000000">
        <w:rPr>
          <w:sz w:val="20"/>
          <w:szCs w:val="20"/>
          <w:rtl w:val="0"/>
        </w:rPr>
        <w:t xml:space="preserve"> ogółu sprzedawców samochodów. Co ważne, znaczne większe nadzieje w danych pokładają zarówno autoryzowani dealerzy aut nowych (35%), n</w:t>
      </w:r>
      <w:r w:rsidDel="00000000" w:rsidR="00000000" w:rsidRPr="00000000">
        <w:rPr>
          <w:sz w:val="20"/>
          <w:szCs w:val="20"/>
          <w:rtl w:val="0"/>
        </w:rPr>
        <w:t xml:space="preserve">iezależni sprzedawcy pojazdów używanych</w:t>
      </w:r>
      <w:r w:rsidDel="00000000" w:rsidR="00000000" w:rsidRPr="00000000">
        <w:rPr>
          <w:sz w:val="20"/>
          <w:szCs w:val="20"/>
          <w:rtl w:val="0"/>
        </w:rPr>
        <w:t xml:space="preserve"> (34%), jak i dealerzy wielomarkowi (33%).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Dealerzy aut nowych </w:t>
      </w:r>
      <w:r w:rsidDel="00000000" w:rsidR="00000000" w:rsidRPr="00000000">
        <w:rPr>
          <w:b w:val="1"/>
          <w:sz w:val="20"/>
          <w:szCs w:val="20"/>
          <w:rtl w:val="0"/>
        </w:rPr>
        <w:t xml:space="preserve">pionierami s</w:t>
      </w:r>
      <w:r w:rsidDel="00000000" w:rsidR="00000000" w:rsidRPr="00000000">
        <w:rPr>
          <w:b w:val="1"/>
          <w:sz w:val="20"/>
          <w:szCs w:val="20"/>
          <w:rtl w:val="0"/>
        </w:rPr>
        <w:t xml:space="preserve">ztucznej inteligencji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Sprzedaż oparta na analityce będzie napędzana przez sztuczną inteligencję. Warto zauważyć, że dziś tylko 35% ankietowanych za cechę sprzedawcy przyszłości uważa aktywne używanie sztucznej inteligencji, ale wśród autoryzowanych dealerów aut nowych sytuacja wygląda zgoła odmiennie. Są oni trendsetterami w tym obszarze - aktywne </w:t>
      </w:r>
      <w:r w:rsidDel="00000000" w:rsidR="00000000" w:rsidRPr="00000000">
        <w:rPr>
          <w:sz w:val="20"/>
          <w:szCs w:val="20"/>
          <w:rtl w:val="0"/>
        </w:rPr>
        <w:t xml:space="preserve">wykorzystanie</w:t>
      </w:r>
      <w:r w:rsidDel="00000000" w:rsidR="00000000" w:rsidRPr="00000000">
        <w:rPr>
          <w:sz w:val="20"/>
          <w:szCs w:val="20"/>
          <w:rtl w:val="0"/>
        </w:rPr>
        <w:t xml:space="preserve"> sztucznej inteligencji jest dla nich naturalnym krokiem i dzieje się tu i teraz – dziś robi to już 2 na 3 z nich, a w najbliższej przyszłości będzie według deklaracji z badania </w:t>
      </w:r>
      <w:r w:rsidDel="00000000" w:rsidR="00000000" w:rsidRPr="00000000">
        <w:rPr>
          <w:i w:val="1"/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rtl w:val="0"/>
        </w:rPr>
        <w:t xml:space="preserve"> aż 80%.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Sztuczna inteligencja staje się kluczowym motorem transformacji sprzedaży samochodów – trend ten już dziś wyraźnie dostrzegają autoryzowani dealerzy nowych aut. Co istotne, autoryzowane salony wykorzystują AI w znacznie szerszym zakresie niż </w:t>
      </w:r>
      <w:r w:rsidDel="00000000" w:rsidR="00000000" w:rsidRPr="00000000">
        <w:rPr>
          <w:i w:val="1"/>
          <w:sz w:val="20"/>
          <w:szCs w:val="20"/>
          <w:rtl w:val="0"/>
        </w:rPr>
        <w:t xml:space="preserve">niezależne podmioty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i w:val="1"/>
          <w:sz w:val="20"/>
          <w:szCs w:val="20"/>
          <w:rtl w:val="0"/>
        </w:rPr>
        <w:t xml:space="preserve"> Przykładem </w:t>
      </w:r>
      <w:r w:rsidDel="00000000" w:rsidR="00000000" w:rsidRPr="00000000">
        <w:rPr>
          <w:i w:val="1"/>
          <w:sz w:val="20"/>
          <w:szCs w:val="20"/>
          <w:rtl w:val="0"/>
        </w:rPr>
        <w:t xml:space="preserve">przewagi</w:t>
      </w:r>
      <w:r w:rsidDel="00000000" w:rsidR="00000000" w:rsidRPr="00000000">
        <w:rPr>
          <w:i w:val="1"/>
          <w:sz w:val="20"/>
          <w:szCs w:val="20"/>
          <w:rtl w:val="0"/>
        </w:rPr>
        <w:t xml:space="preserve"> nad ogółem badanych jest używanie rozwiązań wspierających generowanie leadów sprzedażowych opartych na sztucznej inteligencji. Według naszego badania autoryzowani dealerzy aut nowych robią to 2,5 razy częściej od niezależnych sprzedawców!</w:t>
      </w:r>
      <w:r w:rsidDel="00000000" w:rsidR="00000000" w:rsidRPr="00000000">
        <w:rPr>
          <w:i w:val="1"/>
          <w:sz w:val="20"/>
          <w:szCs w:val="20"/>
          <w:rtl w:val="0"/>
        </w:rPr>
        <w:t xml:space="preserve"> Dwukrotnie częściej sięgają również po chatboty, wirtualnych asystentów oraz narzędzia AI do zarządzania relacjami z klientami. Szczególnie wyraźna jest różnica w częstotliwości korzystania z asystentów wirtualnych – korzysta z nich niemal co trzeci dealer autoryzowany, podczas gdy wśród ogółu sprzedawców jest to jedynie co szósty. Dane te jednoznacznie wskazują, że sztuczna inteligencja przestaje być dodatkiem, a staje się fundamentem </w:t>
      </w:r>
      <w:r w:rsidDel="00000000" w:rsidR="00000000" w:rsidRPr="00000000">
        <w:rPr>
          <w:i w:val="1"/>
          <w:sz w:val="20"/>
          <w:szCs w:val="20"/>
          <w:rtl w:val="0"/>
        </w:rPr>
        <w:t xml:space="preserve">przewagi</w:t>
      </w:r>
      <w:r w:rsidDel="00000000" w:rsidR="00000000" w:rsidRPr="00000000">
        <w:rPr>
          <w:i w:val="1"/>
          <w:sz w:val="20"/>
          <w:szCs w:val="20"/>
          <w:rtl w:val="0"/>
        </w:rPr>
        <w:t xml:space="preserve"> konkurencyjnej. Dealerzy, którzy już dziś inwestują w AI, budują trwałą pozycję rynkową, podczas gdy ci, którzy zignorują ten trend, ryzykują pozostanie na peryferiach rynku –</w:t>
      </w:r>
      <w:r w:rsidDel="00000000" w:rsidR="00000000" w:rsidRPr="00000000">
        <w:rPr>
          <w:sz w:val="20"/>
          <w:szCs w:val="20"/>
          <w:rtl w:val="0"/>
        </w:rPr>
        <w:t xml:space="preserve"> podsumowuje </w:t>
      </w:r>
      <w:r w:rsidDel="00000000" w:rsidR="00000000" w:rsidRPr="00000000">
        <w:rPr>
          <w:b w:val="1"/>
          <w:sz w:val="20"/>
          <w:szCs w:val="20"/>
          <w:rtl w:val="0"/>
        </w:rPr>
        <w:t xml:space="preserve">Tomasz Sułkowski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  <w:shd w:fill="f4cccc" w:val="clear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shd w:fill="f4cccc" w:val="clear"/>
            <w:rtl w:val="0"/>
          </w:rPr>
          <w:t xml:space="preserve">Pełen raport Dealerzy Jutra znajduje się do pobrania TUTAJ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badaniu</w:t>
      </w:r>
    </w:p>
    <w:p w:rsidR="00000000" w:rsidDel="00000000" w:rsidP="00000000" w:rsidRDefault="00000000" w:rsidRPr="00000000" w14:paraId="000000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Raport „Dealer Jutra” powstał na podstawie badania przeprowadzonego w sierpniu 2025 roku wśród 350 profesjonalnych sprzedawców samochodów. Respondentami byli wyłącznie przedstawiciele firm zajmujących się odpłatnym obrotem pojazdami nowymi i używanymi: samochodami osobowymi, dostawczymi i motocyklami.</w:t>
      </w:r>
    </w:p>
    <w:p w:rsidR="00000000" w:rsidDel="00000000" w:rsidP="00000000" w:rsidRDefault="00000000" w:rsidRPr="00000000" w14:paraId="0000002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Największą grupę stanowili właściciele i pracownicy komisów samochodowych (55% próby), dalej autoryzowani dealerzy (28%), niezależne salony (8,5%) oraz niezależni sprzedawcy (8,5%). Badani to osoby doświadczone – średnio z 13-letnim stażem w branży, reprezentujące zarówno sprzedawców, jak i kadrę menedżerską.</w:t>
      </w:r>
    </w:p>
    <w:p w:rsidR="00000000" w:rsidDel="00000000" w:rsidP="00000000" w:rsidRDefault="00000000" w:rsidRPr="00000000" w14:paraId="0000002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Większość uczestników działa w dużych miastach (64%), a aż 63% firm sprzedaje rocznie ponad 150 pojazdów. Dla pełniejszego obrazu wyniki prezentowane są zarówno w ujęciu ogólnym, jak i z rozróżnieniem na poszczególne typy sprzedawców.</w:t>
      </w:r>
    </w:p>
    <w:p w:rsidR="00000000" w:rsidDel="00000000" w:rsidP="00000000" w:rsidRDefault="00000000" w:rsidRPr="00000000" w14:paraId="0000002A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Celem badania było uchwycenie obrazu „dealera jutra” – elastycznego, cyfrowego i gotowego na zmieniające się potrzeby klientów, a także wskazanie trendów, które będą kształtować rynek motoryzacyjny w nadchodzących latach.</w:t>
      </w:r>
    </w:p>
    <w:p w:rsidR="00000000" w:rsidDel="00000000" w:rsidP="00000000" w:rsidRDefault="00000000" w:rsidRPr="00000000" w14:paraId="0000002C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OTOMOTO</w:t>
      </w:r>
    </w:p>
    <w:p w:rsidR="00000000" w:rsidDel="00000000" w:rsidP="00000000" w:rsidRDefault="00000000" w:rsidRPr="00000000" w14:paraId="0000002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OTOMOTO to platforma należąca do Grupy OLX, skupiająca wokół siebie ekosystem narzędzi wspierających w zakupie i sprzedaży samochodów osobowych i dostawczych, a także pojazdów ciężkich i maszyn rolniczych oraz części motoryzacyjnych. Co miesiąc z platformy korzysta prawie 14 milionów użytkowników.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536"/>
        <w:tab w:val="right" w:leader="none" w:pos="9072"/>
      </w:tabs>
      <w:spacing w:line="240" w:lineRule="auto"/>
      <w:jc w:val="right"/>
      <w:rPr/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1581336" cy="452508"/>
          <wp:effectExtent b="0" l="0" r="0" t="0"/>
          <wp:docPr descr="Obraz zawierający Czcionka, Grafika, logo, typografia&#10;&#10;Zawartość wygenerowana przez AI może być niepoprawna." id="1" name="image1.png"/>
          <a:graphic>
            <a:graphicData uri="http://schemas.openxmlformats.org/drawingml/2006/picture">
              <pic:pic>
                <pic:nvPicPr>
                  <pic:cNvPr descr="Obraz zawierający Czcionka, Grafika, logo, typografia&#10;&#10;Zawartość wygenerowana przez AI może być niepoprawna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336" cy="4525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min.otomotonews.pl/wp-content/uploads/2025/09/Dealerzy-Jutra.-Raport-OTOMOTO_19.09.pdf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